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4" w:rsidRDefault="004D48F4" w:rsidP="0094686F">
      <w:pPr>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Lecture 12</w:t>
      </w:r>
    </w:p>
    <w:p w:rsidR="004D48F4" w:rsidRDefault="004D48F4" w:rsidP="0094686F">
      <w:pPr>
        <w:spacing w:after="0" w:line="240" w:lineRule="auto"/>
        <w:contextualSpacing/>
        <w:rPr>
          <w:rFonts w:ascii="Times New Roman" w:hAnsi="Times New Roman" w:cs="Times New Roman"/>
          <w:b/>
          <w:sz w:val="28"/>
          <w:szCs w:val="28"/>
          <w:lang w:val="en-US"/>
        </w:rPr>
      </w:pPr>
      <w:r w:rsidRPr="004D48F4">
        <w:rPr>
          <w:rFonts w:ascii="Times New Roman" w:hAnsi="Times New Roman" w:cs="Times New Roman"/>
          <w:b/>
          <w:sz w:val="28"/>
          <w:szCs w:val="28"/>
          <w:lang w:val="en-US"/>
        </w:rPr>
        <w:t xml:space="preserve">TEACHING APPROACHES: WHAT IS THE SILENT WAY? </w:t>
      </w:r>
    </w:p>
    <w:p w:rsidR="00EC4ABB" w:rsidRDefault="0094686F" w:rsidP="00EC4ABB">
      <w:pPr>
        <w:pStyle w:val="a3"/>
        <w:numPr>
          <w:ilvl w:val="0"/>
          <w:numId w:val="2"/>
        </w:numPr>
        <w:spacing w:after="0" w:line="240" w:lineRule="auto"/>
        <w:rPr>
          <w:rFonts w:ascii="Times New Roman" w:hAnsi="Times New Roman" w:cs="Times New Roman"/>
          <w:sz w:val="28"/>
          <w:szCs w:val="28"/>
          <w:lang w:val="en-US"/>
        </w:rPr>
      </w:pPr>
      <w:r w:rsidRPr="00EC4ABB">
        <w:rPr>
          <w:rFonts w:ascii="Times New Roman" w:hAnsi="Times New Roman" w:cs="Times New Roman"/>
          <w:sz w:val="28"/>
          <w:szCs w:val="28"/>
          <w:lang w:val="en-US"/>
        </w:rPr>
        <w:t xml:space="preserve">Features of </w:t>
      </w:r>
      <w:r w:rsidR="00EC4ABB">
        <w:rPr>
          <w:rFonts w:ascii="Times New Roman" w:hAnsi="Times New Roman" w:cs="Times New Roman"/>
          <w:sz w:val="28"/>
          <w:szCs w:val="28"/>
          <w:lang w:val="en-US"/>
        </w:rPr>
        <w:t xml:space="preserve">the </w:t>
      </w:r>
      <w:r w:rsidRPr="00EC4ABB">
        <w:rPr>
          <w:rFonts w:ascii="Times New Roman" w:hAnsi="Times New Roman" w:cs="Times New Roman"/>
          <w:sz w:val="28"/>
          <w:szCs w:val="28"/>
          <w:lang w:val="en-US"/>
        </w:rPr>
        <w:t>Silent W</w:t>
      </w:r>
      <w:r w:rsidR="00EC4ABB">
        <w:rPr>
          <w:rFonts w:ascii="Times New Roman" w:hAnsi="Times New Roman" w:cs="Times New Roman"/>
          <w:sz w:val="28"/>
          <w:szCs w:val="28"/>
          <w:lang w:val="en-US"/>
        </w:rPr>
        <w:t>ay</w:t>
      </w:r>
    </w:p>
    <w:p w:rsidR="00EC4ABB" w:rsidRPr="00EC4ABB" w:rsidRDefault="00EC4ABB" w:rsidP="00EC4ABB">
      <w:pPr>
        <w:pStyle w:val="a3"/>
        <w:numPr>
          <w:ilvl w:val="0"/>
          <w:numId w:val="2"/>
        </w:numPr>
        <w:spacing w:after="0" w:line="240" w:lineRule="auto"/>
        <w:rPr>
          <w:rFonts w:ascii="Times New Roman" w:hAnsi="Times New Roman" w:cs="Times New Roman"/>
          <w:bCs/>
          <w:sz w:val="28"/>
          <w:szCs w:val="28"/>
          <w:lang w:val="en-GB"/>
        </w:rPr>
      </w:pPr>
      <w:r w:rsidRPr="00EC4ABB">
        <w:rPr>
          <w:rFonts w:ascii="Times New Roman" w:hAnsi="Times New Roman" w:cs="Times New Roman"/>
          <w:bCs/>
          <w:sz w:val="28"/>
          <w:szCs w:val="28"/>
          <w:lang w:val="en-US"/>
        </w:rPr>
        <w:t xml:space="preserve">Types </w:t>
      </w:r>
      <w:r w:rsidRPr="00EC4ABB">
        <w:rPr>
          <w:rFonts w:ascii="Times New Roman" w:hAnsi="Times New Roman" w:cs="Times New Roman"/>
          <w:bCs/>
          <w:iCs/>
          <w:sz w:val="28"/>
          <w:szCs w:val="28"/>
          <w:lang w:val="en-US"/>
        </w:rPr>
        <w:t xml:space="preserve">of learning and teaching activities. </w:t>
      </w:r>
      <w:r w:rsidRPr="00EC4ABB">
        <w:rPr>
          <w:rFonts w:ascii="Times New Roman" w:hAnsi="Times New Roman" w:cs="Times New Roman"/>
          <w:bCs/>
          <w:sz w:val="28"/>
          <w:szCs w:val="28"/>
          <w:lang w:val="en-US"/>
        </w:rPr>
        <w:t>The role of instructional materials</w:t>
      </w:r>
      <w:r>
        <w:rPr>
          <w:rFonts w:ascii="Times New Roman" w:hAnsi="Times New Roman" w:cs="Times New Roman"/>
          <w:bCs/>
          <w:sz w:val="28"/>
          <w:szCs w:val="28"/>
          <w:lang w:val="en-GB"/>
        </w:rPr>
        <w:t>.</w:t>
      </w:r>
      <w:r w:rsidRPr="00EC4ABB">
        <w:rPr>
          <w:rFonts w:ascii="Times New Roman" w:hAnsi="Times New Roman" w:cs="Times New Roman"/>
          <w:bCs/>
          <w:sz w:val="28"/>
          <w:szCs w:val="28"/>
          <w:lang w:val="en-GB"/>
        </w:rPr>
        <w:t xml:space="preserve"> </w:t>
      </w:r>
    </w:p>
    <w:p w:rsidR="0094686F" w:rsidRPr="00EC4ABB" w:rsidRDefault="0094686F" w:rsidP="00EC4ABB">
      <w:pPr>
        <w:pStyle w:val="a3"/>
        <w:widowControl w:val="0"/>
        <w:numPr>
          <w:ilvl w:val="0"/>
          <w:numId w:val="2"/>
        </w:numPr>
        <w:shd w:val="clear" w:color="auto" w:fill="FFFFFF"/>
        <w:adjustRightInd w:val="0"/>
        <w:spacing w:after="0" w:line="240" w:lineRule="auto"/>
        <w:rPr>
          <w:rFonts w:ascii="Times New Roman" w:hAnsi="Times New Roman" w:cs="Times New Roman"/>
          <w:sz w:val="28"/>
          <w:szCs w:val="28"/>
          <w:lang w:val="en-GB"/>
        </w:rPr>
      </w:pPr>
      <w:r w:rsidRPr="00EC4ABB">
        <w:rPr>
          <w:rFonts w:ascii="Times New Roman" w:hAnsi="Times New Roman" w:cs="Times New Roman"/>
          <w:sz w:val="28"/>
          <w:szCs w:val="28"/>
          <w:lang w:val="en-US"/>
        </w:rPr>
        <w:t xml:space="preserve">Advantages and disadvantages of </w:t>
      </w:r>
      <w:r w:rsidR="00EC4ABB">
        <w:rPr>
          <w:rFonts w:ascii="Times New Roman" w:hAnsi="Times New Roman" w:cs="Times New Roman"/>
          <w:sz w:val="28"/>
          <w:szCs w:val="28"/>
          <w:lang w:val="en-US"/>
        </w:rPr>
        <w:t xml:space="preserve">the </w:t>
      </w:r>
      <w:r w:rsidRPr="00EC4ABB">
        <w:rPr>
          <w:rFonts w:ascii="Times New Roman" w:hAnsi="Times New Roman" w:cs="Times New Roman"/>
          <w:sz w:val="28"/>
          <w:szCs w:val="28"/>
          <w:lang w:val="en-US"/>
        </w:rPr>
        <w:t>Silent way method.</w:t>
      </w:r>
    </w:p>
    <w:p w:rsidR="004D48F4" w:rsidRPr="0094686F" w:rsidRDefault="004D48F4" w:rsidP="0094686F">
      <w:pPr>
        <w:spacing w:after="0" w:line="240" w:lineRule="auto"/>
        <w:contextualSpacing/>
        <w:rPr>
          <w:rFonts w:ascii="Times New Roman" w:hAnsi="Times New Roman" w:cs="Times New Roman"/>
          <w:sz w:val="28"/>
          <w:szCs w:val="28"/>
          <w:lang w:val="en-US"/>
        </w:rPr>
      </w:pPr>
    </w:p>
    <w:p w:rsidR="004D48F4" w:rsidRDefault="004D48F4" w:rsidP="0094686F">
      <w:pPr>
        <w:spacing w:after="0" w:line="240" w:lineRule="auto"/>
        <w:contextualSpacing/>
        <w:rPr>
          <w:rFonts w:ascii="Times New Roman" w:hAnsi="Times New Roman" w:cs="Times New Roman"/>
          <w:sz w:val="28"/>
          <w:szCs w:val="28"/>
          <w:lang w:val="en-US"/>
        </w:rPr>
      </w:pPr>
      <w:r w:rsidRPr="004D48F4">
        <w:rPr>
          <w:rFonts w:ascii="Times New Roman" w:hAnsi="Times New Roman" w:cs="Times New Roman"/>
          <w:b/>
          <w:sz w:val="28"/>
          <w:szCs w:val="28"/>
          <w:lang w:val="en-US"/>
        </w:rPr>
        <w:t>Introduction</w:t>
      </w:r>
      <w:r w:rsidRPr="004D48F4">
        <w:rPr>
          <w:rFonts w:ascii="Times New Roman" w:hAnsi="Times New Roman" w:cs="Times New Roman"/>
          <w:sz w:val="28"/>
          <w:szCs w:val="28"/>
          <w:lang w:val="en-US"/>
        </w:rPr>
        <w:t xml:space="preserve"> </w:t>
      </w:r>
    </w:p>
    <w:p w:rsidR="004D48F4" w:rsidRDefault="004D48F4" w:rsidP="0094686F">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Silent Way originated in the early 1970s and was the brainchild of the late Caleb Gattegno. The last line of Benjamin Franklin’s famous quote about teaching and learning can be said to lie at the heart of Silent Way. The three basic tenets of the approach are that learning is facilitated if the learner discovers rather than remembers or repeats, that learning is aided by physical objects, and that problem-solving is central to learning. The use of the word "silent" is also significant, as Silent Way is based on the premise that the teacher should be as silent as possible in the classroom in order to encourage the learner to produce as much language as possible.</w:t>
      </w:r>
      <w:r>
        <w:rPr>
          <w:rFonts w:ascii="Times New Roman" w:hAnsi="Times New Roman" w:cs="Times New Roman"/>
          <w:sz w:val="28"/>
          <w:szCs w:val="28"/>
          <w:lang w:val="en-US"/>
        </w:rPr>
        <w:t xml:space="preserve"> </w:t>
      </w:r>
      <w:r w:rsidRPr="004D48F4">
        <w:rPr>
          <w:rFonts w:ascii="Times New Roman" w:hAnsi="Times New Roman" w:cs="Times New Roman"/>
          <w:sz w:val="28"/>
          <w:szCs w:val="28"/>
          <w:lang w:val="en-US"/>
        </w:rPr>
        <w:t>As far as the presentation of language is concerned, Silent Way adopts a highly structural approach, with language taught through sentences in a sequence based on grammatical comp</w:t>
      </w:r>
      <w:r w:rsidR="0094686F">
        <w:rPr>
          <w:rFonts w:ascii="Times New Roman" w:hAnsi="Times New Roman" w:cs="Times New Roman"/>
          <w:sz w:val="28"/>
          <w:szCs w:val="28"/>
          <w:lang w:val="en-US"/>
        </w:rPr>
        <w:t xml:space="preserve">lexity, described by some as a “building-block” </w:t>
      </w:r>
      <w:r w:rsidRPr="004D48F4">
        <w:rPr>
          <w:rFonts w:ascii="Times New Roman" w:hAnsi="Times New Roman" w:cs="Times New Roman"/>
          <w:sz w:val="28"/>
          <w:szCs w:val="28"/>
          <w:lang w:val="en-US"/>
        </w:rPr>
        <w:t xml:space="preserve">approach. </w:t>
      </w:r>
    </w:p>
    <w:p w:rsidR="00C81F88" w:rsidRPr="00C81F88" w:rsidRDefault="00C81F88" w:rsidP="00C81F88">
      <w:pPr>
        <w:widowControl w:val="0"/>
        <w:shd w:val="clear" w:color="auto" w:fill="FFFFFF"/>
        <w:adjustRightInd w:val="0"/>
        <w:spacing w:after="0" w:line="240" w:lineRule="auto"/>
        <w:contextualSpacing/>
        <w:jc w:val="both"/>
        <w:rPr>
          <w:rFonts w:ascii="Times New Roman" w:hAnsi="Times New Roman" w:cs="Times New Roman"/>
          <w:sz w:val="28"/>
          <w:szCs w:val="28"/>
          <w:lang w:val="en-GB"/>
        </w:rPr>
      </w:pPr>
      <w:bookmarkStart w:id="0" w:name="Objectives"/>
      <w:r w:rsidRPr="00C81F88">
        <w:rPr>
          <w:rFonts w:ascii="Times New Roman" w:hAnsi="Times New Roman" w:cs="Times New Roman"/>
          <w:b/>
          <w:bCs/>
          <w:i/>
          <w:iCs/>
          <w:sz w:val="28"/>
          <w:szCs w:val="28"/>
          <w:lang w:val="en-US"/>
        </w:rPr>
        <w:t>Objectives</w:t>
      </w:r>
      <w:bookmarkEnd w:id="0"/>
      <w:r w:rsidRPr="00C81F88">
        <w:rPr>
          <w:rFonts w:ascii="Times New Roman" w:hAnsi="Times New Roman" w:cs="Times New Roman"/>
          <w:i/>
          <w:iCs/>
          <w:sz w:val="28"/>
          <w:szCs w:val="28"/>
          <w:lang w:val="en-GB"/>
        </w:rPr>
        <w:t xml:space="preserve"> </w:t>
      </w:r>
    </w:p>
    <w:p w:rsidR="00C81F88" w:rsidRDefault="00C81F88" w:rsidP="00C81F88">
      <w:pPr>
        <w:widowControl w:val="0"/>
        <w:shd w:val="clear" w:color="auto" w:fill="FFFFFF"/>
        <w:adjustRightInd w:val="0"/>
        <w:spacing w:after="0" w:line="240" w:lineRule="auto"/>
        <w:ind w:firstLine="708"/>
        <w:contextualSpacing/>
        <w:jc w:val="both"/>
        <w:rPr>
          <w:rFonts w:ascii="Times New Roman" w:hAnsi="Times New Roman" w:cs="Times New Roman"/>
          <w:color w:val="000000"/>
          <w:sz w:val="28"/>
          <w:szCs w:val="28"/>
          <w:lang w:val="en-US"/>
        </w:rPr>
      </w:pPr>
      <w:r w:rsidRPr="00C81F88">
        <w:rPr>
          <w:rFonts w:ascii="Times New Roman" w:hAnsi="Times New Roman" w:cs="Times New Roman"/>
          <w:color w:val="000000"/>
          <w:sz w:val="28"/>
          <w:szCs w:val="28"/>
          <w:lang w:val="en-US"/>
        </w:rPr>
        <w:t xml:space="preserve">The general objective of the Silent Way is to give beginning level </w:t>
      </w:r>
      <w:proofErr w:type="gramStart"/>
      <w:r w:rsidRPr="00C81F88">
        <w:rPr>
          <w:rFonts w:ascii="Times New Roman" w:hAnsi="Times New Roman" w:cs="Times New Roman"/>
          <w:color w:val="000000"/>
          <w:sz w:val="28"/>
          <w:szCs w:val="28"/>
          <w:lang w:val="en-US"/>
        </w:rPr>
        <w:t>students</w:t>
      </w:r>
      <w:proofErr w:type="gramEnd"/>
      <w:r w:rsidRPr="00C81F88">
        <w:rPr>
          <w:rFonts w:ascii="Times New Roman" w:hAnsi="Times New Roman" w:cs="Times New Roman"/>
          <w:color w:val="000000"/>
          <w:sz w:val="28"/>
          <w:szCs w:val="28"/>
          <w:lang w:val="en-US"/>
        </w:rPr>
        <w:t xml:space="preserve"> oral and aural facility in basic elements of the target language. </w:t>
      </w:r>
      <w:r w:rsidRPr="00C81F88">
        <w:rPr>
          <w:rFonts w:ascii="Times New Roman" w:hAnsi="Times New Roman" w:cs="Times New Roman"/>
          <w:b/>
          <w:bCs/>
          <w:color w:val="000000"/>
          <w:sz w:val="28"/>
          <w:szCs w:val="28"/>
          <w:lang w:val="en-US"/>
        </w:rPr>
        <w:t>The general goal set for language learning is near-native fluency in the target language, and correct pronunciation and mastery of the prosodic elements of the target language are emphasized</w:t>
      </w:r>
      <w:r w:rsidRPr="00C81F88">
        <w:rPr>
          <w:rFonts w:ascii="Times New Roman" w:hAnsi="Times New Roman" w:cs="Times New Roman"/>
          <w:color w:val="000000"/>
          <w:sz w:val="28"/>
          <w:szCs w:val="28"/>
          <w:lang w:val="en-US"/>
        </w:rPr>
        <w:t>. An immediate objective is to provide the learner with a basic practical knowledge of the grammar of the language. This forms the basis for independent learning on the learner's part. Gattegno discusses the following kinds of objectives as appropriate for a language course at an elementa</w:t>
      </w:r>
      <w:r>
        <w:rPr>
          <w:rFonts w:ascii="Times New Roman" w:hAnsi="Times New Roman" w:cs="Times New Roman"/>
          <w:color w:val="000000"/>
          <w:sz w:val="28"/>
          <w:szCs w:val="28"/>
          <w:lang w:val="en-US"/>
        </w:rPr>
        <w:t>ry level (Gattegno 1972: 81-83):</w:t>
      </w:r>
      <w:r w:rsidRPr="00C81F88">
        <w:rPr>
          <w:rFonts w:ascii="Times New Roman" w:hAnsi="Times New Roman" w:cs="Times New Roman"/>
          <w:color w:val="000000"/>
          <w:sz w:val="28"/>
          <w:szCs w:val="28"/>
          <w:lang w:val="en-US"/>
        </w:rPr>
        <w:t xml:space="preserve"> </w:t>
      </w:r>
    </w:p>
    <w:p w:rsidR="00C81F88" w:rsidRDefault="00C81F88" w:rsidP="00C81F88">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Pr="00C81F88">
        <w:rPr>
          <w:rFonts w:ascii="Times New Roman" w:hAnsi="Times New Roman" w:cs="Times New Roman"/>
          <w:color w:val="000000"/>
          <w:sz w:val="28"/>
          <w:szCs w:val="28"/>
          <w:lang w:val="en-US"/>
        </w:rPr>
        <w:t>Students should be able to</w:t>
      </w:r>
      <w:r w:rsidRPr="00C81F88">
        <w:rPr>
          <w:rFonts w:ascii="Times New Roman" w:hAnsi="Times New Roman" w:cs="Times New Roman"/>
          <w:sz w:val="28"/>
          <w:szCs w:val="28"/>
          <w:lang w:val="en-US"/>
        </w:rPr>
        <w:t xml:space="preserve"> </w:t>
      </w:r>
      <w:r w:rsidRPr="00C81F88">
        <w:rPr>
          <w:rFonts w:ascii="Times New Roman" w:hAnsi="Times New Roman" w:cs="Times New Roman"/>
          <w:i/>
          <w:iCs/>
          <w:color w:val="000000"/>
          <w:sz w:val="28"/>
          <w:szCs w:val="28"/>
          <w:lang w:val="en-US"/>
        </w:rPr>
        <w:t xml:space="preserve">correctly and easily answer questions about themselves, their education, their </w:t>
      </w:r>
      <w:r w:rsidRPr="00C81F88">
        <w:rPr>
          <w:rFonts w:ascii="Times New Roman" w:hAnsi="Times New Roman" w:cs="Times New Roman"/>
          <w:sz w:val="28"/>
          <w:szCs w:val="28"/>
          <w:lang w:val="en-US"/>
        </w:rPr>
        <w:t xml:space="preserve">family, travel, and daily events; </w:t>
      </w:r>
    </w:p>
    <w:p w:rsidR="00C81F88" w:rsidRDefault="00C81F88" w:rsidP="00C81F88">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81F88">
        <w:rPr>
          <w:rFonts w:ascii="Times New Roman" w:hAnsi="Times New Roman" w:cs="Times New Roman"/>
          <w:sz w:val="28"/>
          <w:szCs w:val="28"/>
          <w:lang w:val="en-US"/>
        </w:rPr>
        <w:t xml:space="preserve">speak with a good accent; give either a written or oral description of a picture, "including the existing relationships that concern space, time and numbers"; </w:t>
      </w:r>
    </w:p>
    <w:p w:rsidR="00C81F88" w:rsidRPr="00C81F88" w:rsidRDefault="00C81F88" w:rsidP="00C81F88">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 </w:t>
      </w:r>
      <w:r w:rsidRPr="00C81F88">
        <w:rPr>
          <w:rFonts w:ascii="Times New Roman" w:hAnsi="Times New Roman" w:cs="Times New Roman"/>
          <w:sz w:val="28"/>
          <w:szCs w:val="28"/>
          <w:lang w:val="en-US"/>
        </w:rPr>
        <w:t xml:space="preserve">answer general questions about the culture and the literature of the native </w:t>
      </w:r>
      <w:r w:rsidRPr="00C81F88">
        <w:rPr>
          <w:rFonts w:ascii="Times New Roman" w:hAnsi="Times New Roman" w:cs="Times New Roman"/>
          <w:i/>
          <w:iCs/>
          <w:color w:val="000000"/>
          <w:sz w:val="28"/>
          <w:szCs w:val="28"/>
          <w:lang w:val="en-US"/>
        </w:rPr>
        <w:t>speakers of the target language; perform adequately in the following areas: spelling, grammar (production</w:t>
      </w:r>
      <w:r w:rsidRPr="00C81F88">
        <w:rPr>
          <w:rFonts w:ascii="Times New Roman" w:hAnsi="Times New Roman" w:cs="Times New Roman"/>
          <w:i/>
          <w:iCs/>
          <w:sz w:val="28"/>
          <w:szCs w:val="28"/>
          <w:lang w:val="en-US"/>
        </w:rPr>
        <w:t xml:space="preserve"> </w:t>
      </w:r>
      <w:r w:rsidRPr="00C81F88">
        <w:rPr>
          <w:rFonts w:ascii="Times New Roman" w:hAnsi="Times New Roman" w:cs="Times New Roman"/>
          <w:i/>
          <w:iCs/>
          <w:color w:val="000000"/>
          <w:sz w:val="28"/>
          <w:szCs w:val="28"/>
          <w:lang w:val="en-US"/>
        </w:rPr>
        <w:t>rather than explanation), reading comprehension, and writing.</w:t>
      </w:r>
      <w:r w:rsidRPr="00C81F88">
        <w:rPr>
          <w:rFonts w:ascii="Times New Roman" w:hAnsi="Times New Roman" w:cs="Times New Roman"/>
          <w:i/>
          <w:iCs/>
          <w:sz w:val="28"/>
          <w:szCs w:val="28"/>
          <w:lang w:val="en-US"/>
        </w:rPr>
        <w:t xml:space="preserve"> </w:t>
      </w:r>
    </w:p>
    <w:p w:rsidR="004D48F4" w:rsidRDefault="004D48F4" w:rsidP="0094686F">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The structural patterns of the target language are presented </w:t>
      </w:r>
      <w:r w:rsidR="0094686F">
        <w:rPr>
          <w:rFonts w:ascii="Times New Roman" w:hAnsi="Times New Roman" w:cs="Times New Roman"/>
          <w:sz w:val="28"/>
          <w:szCs w:val="28"/>
          <w:lang w:val="en-US"/>
        </w:rPr>
        <w:t>by the teacher and the grammar “rules”</w:t>
      </w:r>
      <w:r w:rsidRPr="004D48F4">
        <w:rPr>
          <w:rFonts w:ascii="Times New Roman" w:hAnsi="Times New Roman" w:cs="Times New Roman"/>
          <w:sz w:val="28"/>
          <w:szCs w:val="28"/>
          <w:lang w:val="en-US"/>
        </w:rPr>
        <w:t xml:space="preserve"> of the language are learnt inductively by the learners. Cuisenaire rods (small coloured blocks of varying sizes originally intended for the teaching of mathematics) are often used to illustrate meaning (the physical objects mentioned above). New items are added sparingly by the teacher and learners take these as far as they can in their communication until the need for the next new item becomes apparent. The teacher then provides this new item by modelling it very </w:t>
      </w:r>
      <w:r w:rsidRPr="004D48F4">
        <w:rPr>
          <w:rFonts w:ascii="Times New Roman" w:hAnsi="Times New Roman" w:cs="Times New Roman"/>
          <w:sz w:val="28"/>
          <w:szCs w:val="28"/>
          <w:lang w:val="en-US"/>
        </w:rPr>
        <w:lastRenderedPageBreak/>
        <w:t xml:space="preserve">clearly just once. The learners are then left to use the new item and to incorporate it into their existing stock of language, again taking it as far as they can until the next item is needed and so on. </w:t>
      </w:r>
    </w:p>
    <w:p w:rsidR="004D48F4" w:rsidRDefault="004D48F4" w:rsidP="0094686F">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This is perhaps best illustrated by an example. Let us say that the teacher has introduced the idea of pronouns as in "Give me a green rod". The class will then use this structure until it is clearly assimilated, using, in addition, all the other colours. One member of the class would now like to ask another to pass a rod to a third student but she does not know the word "her", only that it cannot be "me". At this point the teacher would intervene and supply the new item: "Give her the green rod" and the learners will continue until the next new item is needed (probably "him"). This minimalist role of the teacher has led some critics to describe Silent Way teachers as "aloof" and, indeed, this apparently excessive degree of self-restraint can be seen as such.</w:t>
      </w:r>
      <w:r>
        <w:rPr>
          <w:rFonts w:ascii="Times New Roman" w:hAnsi="Times New Roman" w:cs="Times New Roman"/>
          <w:sz w:val="28"/>
          <w:szCs w:val="28"/>
          <w:lang w:val="en-US"/>
        </w:rPr>
        <w:t xml:space="preserve"> </w:t>
      </w:r>
      <w:r w:rsidRPr="004D48F4">
        <w:rPr>
          <w:rFonts w:ascii="Times New Roman" w:hAnsi="Times New Roman" w:cs="Times New Roman"/>
          <w:sz w:val="28"/>
          <w:szCs w:val="28"/>
          <w:lang w:val="en-US"/>
        </w:rPr>
        <w:t xml:space="preserve">The prominent writer on language teaching, Earl W. Stevick, has described the role of the teacher in Silent Way as "Teach, test, get out of the way". The apparent lack of real communication in the approach has also been criticized, with some arguing that it is difficult to take the approach beyond the very basics of the language, with only highly motivated learners being able to generate real communication from the rigid structures illustrated by the rods. The fact that, for logistical reasons, it is limited to relatively small groups of learners is also seen as a weakness. </w:t>
      </w:r>
    </w:p>
    <w:p w:rsidR="004D48F4" w:rsidRDefault="004D48F4" w:rsidP="0094686F">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As with other methods and approaches, however, aspects of Silent Way can be observed in many lessons in the modern classroom. In the 1980s and early 90s, for example, it became fashionable in some quarters to argue that excessive "teacher talking time" was something to be discouraged. Cuisenaire rods are also popular with some teachers and can be used extremely creatively for various purposes from teaching pronunciation to story-telling. The idea of modelling a new structure or item of vocabulary just once may also have some justification as it encourages learners both to listen more carefully and then to experiment with their own production of the utterance. Lastly, the problem-solving feature of Silent Way may well prove to be its most enduring legacy as it has led indirectly both to the idea of Task-based Learning and to the widespread use of pronunciation. </w:t>
      </w:r>
    </w:p>
    <w:p w:rsidR="004D48F4" w:rsidRDefault="004D48F4" w:rsidP="0094686F">
      <w:pPr>
        <w:spacing w:after="0" w:line="240" w:lineRule="auto"/>
        <w:ind w:firstLine="708"/>
        <w:contextualSpacing/>
        <w:jc w:val="both"/>
        <w:rPr>
          <w:rFonts w:ascii="Times New Roman" w:hAnsi="Times New Roman" w:cs="Times New Roman"/>
          <w:sz w:val="28"/>
          <w:szCs w:val="28"/>
          <w:lang w:val="en-US"/>
        </w:rPr>
      </w:pPr>
      <w:proofErr w:type="gramStart"/>
      <w:r w:rsidRPr="004D48F4">
        <w:rPr>
          <w:rFonts w:ascii="Times New Roman" w:hAnsi="Times New Roman" w:cs="Times New Roman"/>
          <w:b/>
          <w:sz w:val="28"/>
          <w:szCs w:val="28"/>
          <w:lang w:val="en-US"/>
        </w:rPr>
        <w:t>Features</w:t>
      </w:r>
      <w:r w:rsidRPr="004D48F4">
        <w:rPr>
          <w:rFonts w:ascii="Times New Roman" w:hAnsi="Times New Roman" w:cs="Times New Roman"/>
          <w:b/>
          <w:sz w:val="28"/>
          <w:szCs w:val="28"/>
          <w:lang w:val="en-US"/>
        </w:rPr>
        <w:t xml:space="preserve"> of Silent Way</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Silent Way</w:t>
      </w:r>
      <w:r w:rsidRPr="004D48F4">
        <w:rPr>
          <w:rFonts w:ascii="Times New Roman" w:hAnsi="Times New Roman" w:cs="Times New Roman"/>
          <w:sz w:val="28"/>
          <w:szCs w:val="28"/>
          <w:lang w:val="en-US"/>
        </w:rPr>
        <w:t xml:space="preserve"> is characterized by its focus on discovery, creativity, problem solving and the use of accompanying materials. Richards and Rodgers (1986:99) summarized the method into three major features. </w:t>
      </w:r>
    </w:p>
    <w:p w:rsidR="004D48F4" w:rsidRDefault="004D48F4" w:rsidP="0094686F">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1. </w:t>
      </w:r>
      <w:r w:rsidRPr="004D48F4">
        <w:rPr>
          <w:rFonts w:ascii="Times New Roman" w:hAnsi="Times New Roman" w:cs="Times New Roman"/>
          <w:b/>
          <w:sz w:val="28"/>
          <w:szCs w:val="28"/>
          <w:lang w:val="en-US"/>
        </w:rPr>
        <w:t>Learning is facilitated if the learner discovers or creates</w:t>
      </w:r>
      <w:r w:rsidRPr="004D48F4">
        <w:rPr>
          <w:rFonts w:ascii="Times New Roman" w:hAnsi="Times New Roman" w:cs="Times New Roman"/>
          <w:sz w:val="28"/>
          <w:szCs w:val="28"/>
          <w:lang w:val="en-US"/>
        </w:rPr>
        <w:t xml:space="preserve">. The Silent way belongs to the tradition of teaching that favors hypothetical mode of teaching (as opposed to expository mode of teaching) in which the teacher and the learner work cooperatively to reach the educational desired goals. </w:t>
      </w:r>
      <w:proofErr w:type="gramStart"/>
      <w:r w:rsidRPr="004D48F4">
        <w:rPr>
          <w:rFonts w:ascii="Times New Roman" w:hAnsi="Times New Roman" w:cs="Times New Roman"/>
          <w:sz w:val="28"/>
          <w:szCs w:val="28"/>
          <w:lang w:val="en-US"/>
        </w:rPr>
        <w:t>(cf Bruner 1966.)</w:t>
      </w:r>
      <w:proofErr w:type="gramEnd"/>
      <w:r w:rsidRPr="004D48F4">
        <w:rPr>
          <w:rFonts w:ascii="Times New Roman" w:hAnsi="Times New Roman" w:cs="Times New Roman"/>
          <w:sz w:val="28"/>
          <w:szCs w:val="28"/>
          <w:lang w:val="en-US"/>
        </w:rPr>
        <w:t xml:space="preserve"> The learner is not a bench bound listener but an active contributor to the learning process. </w:t>
      </w:r>
    </w:p>
    <w:p w:rsidR="004D48F4" w:rsidRDefault="004D48F4" w:rsidP="0094686F">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2. </w:t>
      </w:r>
      <w:r w:rsidRPr="004D48F4">
        <w:rPr>
          <w:rFonts w:ascii="Times New Roman" w:hAnsi="Times New Roman" w:cs="Times New Roman"/>
          <w:b/>
          <w:sz w:val="28"/>
          <w:szCs w:val="28"/>
          <w:lang w:val="en-US"/>
        </w:rPr>
        <w:t>Learning is facilitated by accompanying (mediating) physical objects</w:t>
      </w:r>
      <w:r w:rsidRPr="004D48F4">
        <w:rPr>
          <w:rFonts w:ascii="Times New Roman" w:hAnsi="Times New Roman" w:cs="Times New Roman"/>
          <w:sz w:val="28"/>
          <w:szCs w:val="28"/>
          <w:lang w:val="en-US"/>
        </w:rPr>
        <w:t>. The Silent Way uses colorful charts and rods (</w:t>
      </w:r>
      <w:proofErr w:type="gramStart"/>
      <w:r w:rsidRPr="004D48F4">
        <w:rPr>
          <w:rFonts w:ascii="Times New Roman" w:hAnsi="Times New Roman" w:cs="Times New Roman"/>
          <w:sz w:val="28"/>
          <w:szCs w:val="28"/>
          <w:lang w:val="en-US"/>
        </w:rPr>
        <w:t>cuisenaire</w:t>
      </w:r>
      <w:proofErr w:type="gramEnd"/>
      <w:r w:rsidRPr="004D48F4">
        <w:rPr>
          <w:rFonts w:ascii="Times New Roman" w:hAnsi="Times New Roman" w:cs="Times New Roman"/>
          <w:sz w:val="28"/>
          <w:szCs w:val="28"/>
          <w:lang w:val="en-US"/>
        </w:rPr>
        <w:t xml:space="preserve"> rods) which are of varying length. They are used to introduce vocabulary </w:t>
      </w:r>
      <w:proofErr w:type="gramStart"/>
      <w:r w:rsidRPr="004D48F4">
        <w:rPr>
          <w:rFonts w:ascii="Times New Roman" w:hAnsi="Times New Roman" w:cs="Times New Roman"/>
          <w:sz w:val="28"/>
          <w:szCs w:val="28"/>
          <w:lang w:val="en-US"/>
        </w:rPr>
        <w:t>( colors</w:t>
      </w:r>
      <w:proofErr w:type="gramEnd"/>
      <w:r w:rsidRPr="004D48F4">
        <w:rPr>
          <w:rFonts w:ascii="Times New Roman" w:hAnsi="Times New Roman" w:cs="Times New Roman"/>
          <w:sz w:val="28"/>
          <w:szCs w:val="28"/>
          <w:lang w:val="en-US"/>
        </w:rPr>
        <w:t>, numbers, adjectives, verbs) and syntax (tense, comparatives, plurals, word order …)</w:t>
      </w:r>
      <w:r>
        <w:rPr>
          <w:rFonts w:ascii="Times New Roman" w:hAnsi="Times New Roman" w:cs="Times New Roman"/>
          <w:sz w:val="28"/>
          <w:szCs w:val="28"/>
          <w:lang w:val="en-US"/>
        </w:rPr>
        <w:t>.</w:t>
      </w:r>
      <w:r w:rsidRPr="004D48F4">
        <w:rPr>
          <w:rFonts w:ascii="Times New Roman" w:hAnsi="Times New Roman" w:cs="Times New Roman"/>
          <w:sz w:val="28"/>
          <w:szCs w:val="28"/>
          <w:lang w:val="en-US"/>
        </w:rPr>
        <w:t xml:space="preserve"> </w:t>
      </w:r>
    </w:p>
    <w:p w:rsidR="004D48F4" w:rsidRDefault="004D48F4" w:rsidP="004A2431">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lastRenderedPageBreak/>
        <w:t xml:space="preserve">3. </w:t>
      </w:r>
      <w:r w:rsidRPr="004D48F4">
        <w:rPr>
          <w:rFonts w:ascii="Times New Roman" w:hAnsi="Times New Roman" w:cs="Times New Roman"/>
          <w:b/>
          <w:sz w:val="28"/>
          <w:szCs w:val="28"/>
          <w:lang w:val="en-US"/>
        </w:rPr>
        <w:t>Learning is facilitated by problem solving involving the material to be learned</w:t>
      </w:r>
      <w:r w:rsidRPr="004D48F4">
        <w:rPr>
          <w:rFonts w:ascii="Times New Roman" w:hAnsi="Times New Roman" w:cs="Times New Roman"/>
          <w:sz w:val="28"/>
          <w:szCs w:val="28"/>
          <w:lang w:val="en-US"/>
        </w:rPr>
        <w:t xml:space="preserve">. This can be summarized by Benjamin Franklin’s words: </w:t>
      </w:r>
    </w:p>
    <w:p w:rsidR="004D48F4" w:rsidRDefault="004D48F4" w:rsidP="004A2431">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“Tell me and I forget </w:t>
      </w:r>
    </w:p>
    <w:p w:rsidR="004D48F4" w:rsidRDefault="004D48F4" w:rsidP="004A2431">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Teach me and I remember </w:t>
      </w:r>
    </w:p>
    <w:p w:rsidR="004D48F4" w:rsidRDefault="004D48F4" w:rsidP="004A2431">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Involve me and I learn” </w:t>
      </w:r>
    </w:p>
    <w:p w:rsidR="004D48F4" w:rsidRDefault="004D48F4" w:rsidP="004A2431">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A good silent way learner is a good problem solver. The teacher’s role resides only in giving minimum repetitions and correction, remaining silent most of the times, leaving the learner struggling to solve problems about the language and get a grasp of its mechanism. </w:t>
      </w:r>
    </w:p>
    <w:p w:rsidR="004A2431" w:rsidRPr="004A2431" w:rsidRDefault="004A2431" w:rsidP="004A2431">
      <w:pPr>
        <w:widowControl w:val="0"/>
        <w:shd w:val="clear" w:color="auto" w:fill="FFFFFF"/>
        <w:adjustRightInd w:val="0"/>
        <w:spacing w:after="0" w:line="240" w:lineRule="auto"/>
        <w:ind w:firstLine="708"/>
        <w:contextualSpacing/>
        <w:rPr>
          <w:rFonts w:ascii="Times New Roman" w:hAnsi="Times New Roman" w:cs="Times New Roman"/>
          <w:sz w:val="28"/>
          <w:szCs w:val="28"/>
          <w:lang w:val="en-GB"/>
        </w:rPr>
      </w:pPr>
      <w:bookmarkStart w:id="1" w:name="Types_of_learning_and_teaching_activitie"/>
      <w:r w:rsidRPr="004A2431">
        <w:rPr>
          <w:rFonts w:ascii="Times New Roman" w:hAnsi="Times New Roman" w:cs="Times New Roman"/>
          <w:b/>
          <w:bCs/>
          <w:sz w:val="28"/>
          <w:szCs w:val="28"/>
          <w:lang w:val="en-US"/>
        </w:rPr>
        <w:t xml:space="preserve">Types </w:t>
      </w:r>
      <w:r w:rsidRPr="004A2431">
        <w:rPr>
          <w:rFonts w:ascii="Times New Roman" w:hAnsi="Times New Roman" w:cs="Times New Roman"/>
          <w:b/>
          <w:bCs/>
          <w:i/>
          <w:iCs/>
          <w:sz w:val="28"/>
          <w:szCs w:val="28"/>
          <w:lang w:val="en-US"/>
        </w:rPr>
        <w:t>of learning and teaching activities</w:t>
      </w:r>
      <w:bookmarkEnd w:id="1"/>
      <w:r w:rsidRPr="004A2431">
        <w:rPr>
          <w:rFonts w:ascii="Times New Roman" w:hAnsi="Times New Roman" w:cs="Times New Roman"/>
          <w:b/>
          <w:bCs/>
          <w:sz w:val="28"/>
          <w:szCs w:val="28"/>
          <w:lang w:val="en-GB"/>
        </w:rPr>
        <w:t xml:space="preserve"> </w:t>
      </w:r>
    </w:p>
    <w:p w:rsidR="004A2431" w:rsidRPr="008870A3" w:rsidRDefault="004A2431"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US"/>
        </w:rPr>
      </w:pPr>
      <w:r w:rsidRPr="004A2431">
        <w:rPr>
          <w:rFonts w:ascii="Times New Roman" w:hAnsi="Times New Roman" w:cs="Times New Roman"/>
          <w:sz w:val="28"/>
          <w:szCs w:val="28"/>
          <w:lang w:val="en-US"/>
        </w:rPr>
        <w:t xml:space="preserve">Learning tasks and activities in the Silent Way have the function of encouraging and shaping student oral response without direct oral instruction from or unnecessary modelling by the teacher. Basic to the method are simple linguistic tasks in which the teacher models a word, phrase, or sentence and then elicits learner responses. Learners then go on create their own utterances by putting together old and new information. Charts, rods, and other aids may be used to elicit learner responses. Teacher modelling is minimal, although much of the activity may be teacher directed. Responses to commands, questions, and visual cues thus </w:t>
      </w:r>
      <w:r w:rsidRPr="008870A3">
        <w:rPr>
          <w:rFonts w:ascii="Times New Roman" w:hAnsi="Times New Roman" w:cs="Times New Roman"/>
          <w:sz w:val="28"/>
          <w:szCs w:val="28"/>
          <w:lang w:val="en-US"/>
        </w:rPr>
        <w:t xml:space="preserve">constitute the basis for classroom activities. </w:t>
      </w:r>
    </w:p>
    <w:p w:rsidR="008870A3" w:rsidRPr="008870A3" w:rsidRDefault="008870A3" w:rsidP="008870A3">
      <w:pPr>
        <w:widowControl w:val="0"/>
        <w:shd w:val="clear" w:color="auto" w:fill="FFFFFF"/>
        <w:adjustRightInd w:val="0"/>
        <w:spacing w:after="0" w:line="240" w:lineRule="auto"/>
        <w:ind w:firstLine="708"/>
        <w:contextualSpacing/>
        <w:rPr>
          <w:rFonts w:ascii="Times New Roman" w:hAnsi="Times New Roman" w:cs="Times New Roman"/>
          <w:sz w:val="28"/>
          <w:szCs w:val="28"/>
          <w:lang w:val="en-US"/>
        </w:rPr>
      </w:pPr>
      <w:bookmarkStart w:id="2" w:name="The_role_of_instructional_materials"/>
      <w:r w:rsidRPr="008870A3">
        <w:rPr>
          <w:rFonts w:ascii="Times New Roman" w:hAnsi="Times New Roman" w:cs="Times New Roman"/>
          <w:b/>
          <w:bCs/>
          <w:sz w:val="28"/>
          <w:szCs w:val="28"/>
          <w:lang w:val="en-US"/>
        </w:rPr>
        <w:t>The role of instructional materials</w:t>
      </w:r>
      <w:bookmarkEnd w:id="2"/>
      <w:r w:rsidRPr="008870A3">
        <w:rPr>
          <w:rFonts w:ascii="Times New Roman" w:hAnsi="Times New Roman" w:cs="Times New Roman"/>
          <w:b/>
          <w:bCs/>
          <w:sz w:val="28"/>
          <w:szCs w:val="28"/>
          <w:lang w:val="en-US"/>
        </w:rPr>
        <w:t xml:space="preserve"> </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sidRPr="008870A3">
        <w:rPr>
          <w:rFonts w:ascii="Times New Roman" w:hAnsi="Times New Roman" w:cs="Times New Roman"/>
          <w:color w:val="000000"/>
          <w:sz w:val="28"/>
          <w:szCs w:val="28"/>
          <w:lang w:val="en-US"/>
        </w:rPr>
        <w:t>The Silent Way is perhaps as well known for the unique nature of its teaching materials as for the silence of its teachers. The materials consist mainly of a set of coloured rods</w:t>
      </w:r>
      <w:proofErr w:type="gramStart"/>
      <w:r w:rsidRPr="008870A3">
        <w:rPr>
          <w:rFonts w:ascii="Times New Roman" w:hAnsi="Times New Roman" w:cs="Times New Roman"/>
          <w:color w:val="000000"/>
          <w:sz w:val="28"/>
          <w:szCs w:val="28"/>
          <w:lang w:val="en-US"/>
        </w:rPr>
        <w:t>,  coded</w:t>
      </w:r>
      <w:proofErr w:type="gramEnd"/>
      <w:r w:rsidRPr="008870A3">
        <w:rPr>
          <w:rFonts w:ascii="Times New Roman" w:hAnsi="Times New Roman" w:cs="Times New Roman"/>
          <w:color w:val="000000"/>
          <w:sz w:val="28"/>
          <w:szCs w:val="28"/>
          <w:lang w:val="en-US"/>
        </w:rPr>
        <w:t>-coded pronunciation and vocabulary wall charts, a pointer, and reading/writing exercises, all of which are used to illustrate the relationships between sound and meaning in the target language. The materials are designed for manipulation by</w:t>
      </w:r>
      <w:r w:rsidRPr="008870A3">
        <w:rPr>
          <w:rFonts w:ascii="Times New Roman" w:hAnsi="Times New Roman" w:cs="Times New Roman"/>
          <w:sz w:val="28"/>
          <w:szCs w:val="28"/>
          <w:lang w:val="en-US"/>
        </w:rPr>
        <w:t xml:space="preserve"> the </w:t>
      </w:r>
      <w:r w:rsidRPr="008870A3">
        <w:rPr>
          <w:rFonts w:ascii="Times New Roman" w:hAnsi="Times New Roman" w:cs="Times New Roman"/>
          <w:color w:val="000000"/>
          <w:sz w:val="28"/>
          <w:szCs w:val="28"/>
          <w:lang w:val="en-US"/>
        </w:rPr>
        <w:t>students as well as by the teacher, independently and cooperatively, in promoting language learning by direct association. The</w:t>
      </w:r>
      <w:r w:rsidRPr="008870A3">
        <w:rPr>
          <w:rFonts w:ascii="Times New Roman" w:hAnsi="Times New Roman" w:cs="Times New Roman"/>
          <w:sz w:val="28"/>
          <w:szCs w:val="28"/>
          <w:lang w:val="en-US"/>
        </w:rPr>
        <w:t xml:space="preserve"> </w:t>
      </w:r>
      <w:r w:rsidRPr="008870A3">
        <w:rPr>
          <w:rFonts w:ascii="Times New Roman" w:hAnsi="Times New Roman" w:cs="Times New Roman"/>
          <w:color w:val="000000"/>
          <w:sz w:val="28"/>
          <w:szCs w:val="28"/>
          <w:lang w:val="en-US"/>
        </w:rPr>
        <w:t>number of languages and contain symbols in the target language for all of the vowel and consonant sounds of the language. The symbols are colour coded according to pronunciation</w:t>
      </w:r>
      <w:r w:rsidRPr="008870A3">
        <w:rPr>
          <w:rFonts w:ascii="Times New Roman" w:hAnsi="Times New Roman" w:cs="Times New Roman"/>
          <w:i/>
          <w:iCs/>
          <w:color w:val="000000"/>
          <w:sz w:val="28"/>
          <w:szCs w:val="28"/>
          <w:lang w:val="en-US"/>
        </w:rPr>
        <w:t xml:space="preserve">; </w:t>
      </w:r>
      <w:r w:rsidRPr="008870A3">
        <w:rPr>
          <w:rFonts w:ascii="Times New Roman" w:hAnsi="Times New Roman" w:cs="Times New Roman"/>
          <w:color w:val="000000"/>
          <w:sz w:val="28"/>
          <w:szCs w:val="28"/>
          <w:lang w:val="en-US"/>
        </w:rPr>
        <w:t>thus, if a language possesses</w:t>
      </w:r>
      <w:r w:rsidRPr="008870A3">
        <w:rPr>
          <w:rFonts w:ascii="Times New Roman" w:hAnsi="Times New Roman" w:cs="Times New Roman"/>
          <w:sz w:val="28"/>
          <w:szCs w:val="28"/>
          <w:lang w:val="en-US"/>
        </w:rPr>
        <w:t xml:space="preserve"> two different symbols for the same sound, they will be coloured alike. Classes often begin by using Fidel charts in the native language, colour coded in an analogous manner, so that students learn to pair a sound with its associated colour.</w:t>
      </w:r>
      <w:r w:rsidRPr="008870A3">
        <w:rPr>
          <w:rFonts w:ascii="Times New Roman" w:hAnsi="Times New Roman" w:cs="Times New Roman"/>
          <w:sz w:val="28"/>
          <w:szCs w:val="28"/>
          <w:lang w:val="en-GB"/>
        </w:rPr>
        <w:t xml:space="preserve"> There may be from one to eight of such charts, depending upon the language. </w:t>
      </w:r>
      <w:r w:rsidRPr="008870A3">
        <w:rPr>
          <w:rFonts w:ascii="Times New Roman" w:hAnsi="Times New Roman" w:cs="Times New Roman"/>
          <w:sz w:val="28"/>
          <w:szCs w:val="28"/>
          <w:lang w:val="en-US"/>
        </w:rPr>
        <w:t xml:space="preserve">The teacher uses the pointer to indicate a sound symbol for the students to produce. </w:t>
      </w:r>
      <w:proofErr w:type="gramStart"/>
      <w:r w:rsidRPr="008870A3">
        <w:rPr>
          <w:rFonts w:ascii="Times New Roman" w:hAnsi="Times New Roman" w:cs="Times New Roman"/>
          <w:sz w:val="28"/>
          <w:szCs w:val="28"/>
          <w:lang w:val="en-US"/>
        </w:rPr>
        <w:t xml:space="preserve">Where native-language </w:t>
      </w:r>
      <w:r w:rsidRPr="008870A3">
        <w:rPr>
          <w:rFonts w:ascii="Times New Roman" w:hAnsi="Times New Roman" w:cs="Times New Roman"/>
          <w:color w:val="000000"/>
          <w:sz w:val="28"/>
          <w:szCs w:val="28"/>
          <w:lang w:val="en-US"/>
        </w:rPr>
        <w:t>Fidels are used, the teacher will point to a symbol on one chart and then to its analogue on the Fidel in the other language.</w:t>
      </w:r>
      <w:proofErr w:type="gramEnd"/>
      <w:r w:rsidRPr="008870A3">
        <w:rPr>
          <w:rFonts w:ascii="Times New Roman" w:hAnsi="Times New Roman" w:cs="Times New Roman"/>
          <w:color w:val="000000"/>
          <w:sz w:val="28"/>
          <w:szCs w:val="28"/>
          <w:lang w:val="en-US"/>
        </w:rPr>
        <w:t xml:space="preserve"> In the absence of native-language charts, or when introducing a sound not present in the native language, the teacher will give one clear, audible model after indicating the proper Fidel symbol in the target language. The charts are hung on the wall and serve to aid in remembering pronunciation and in building new words by sounding out sequences of symbols as they are pointed to by the teacher or student.</w:t>
      </w:r>
      <w:r w:rsidRPr="008870A3">
        <w:rPr>
          <w:rFonts w:ascii="Times New Roman" w:hAnsi="Times New Roman" w:cs="Times New Roman"/>
          <w:sz w:val="28"/>
          <w:szCs w:val="28"/>
          <w:lang w:val="en-US"/>
        </w:rPr>
        <w:t xml:space="preserve"> </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sidRPr="008870A3">
        <w:rPr>
          <w:rFonts w:ascii="Times New Roman" w:hAnsi="Times New Roman" w:cs="Times New Roman"/>
          <w:color w:val="000000"/>
          <w:sz w:val="28"/>
          <w:szCs w:val="28"/>
          <w:lang w:val="en-US"/>
        </w:rPr>
        <w:t xml:space="preserve">Just as the Fidel charts are used to visually illustrate pronunciation, the coloured </w:t>
      </w:r>
      <w:proofErr w:type="gramStart"/>
      <w:r w:rsidRPr="008870A3">
        <w:rPr>
          <w:rFonts w:ascii="Times New Roman" w:hAnsi="Times New Roman" w:cs="Times New Roman"/>
          <w:color w:val="000000"/>
          <w:sz w:val="28"/>
          <w:szCs w:val="28"/>
          <w:lang w:val="en-US"/>
        </w:rPr>
        <w:t>cuisenaire</w:t>
      </w:r>
      <w:proofErr w:type="gramEnd"/>
      <w:r w:rsidRPr="008870A3">
        <w:rPr>
          <w:rFonts w:ascii="Times New Roman" w:hAnsi="Times New Roman" w:cs="Times New Roman"/>
          <w:color w:val="000000"/>
          <w:sz w:val="28"/>
          <w:szCs w:val="28"/>
          <w:lang w:val="en-US"/>
        </w:rPr>
        <w:t xml:space="preserve"> rods are used to directly link words and structures with their meanings in the target language, thereby avoiding translation into the native </w:t>
      </w:r>
      <w:r w:rsidRPr="008870A3">
        <w:rPr>
          <w:rFonts w:ascii="Times New Roman" w:hAnsi="Times New Roman" w:cs="Times New Roman"/>
          <w:color w:val="000000"/>
          <w:sz w:val="28"/>
          <w:szCs w:val="28"/>
          <w:lang w:val="en-US"/>
        </w:rPr>
        <w:lastRenderedPageBreak/>
        <w:t xml:space="preserve">language. The rods vary in length from one to ten centimetres, and each length has a specific colour. The rods may be used for naming colours, for size comparisons, to represent </w:t>
      </w:r>
      <w:proofErr w:type="gramStart"/>
      <w:r w:rsidRPr="008870A3">
        <w:rPr>
          <w:rFonts w:ascii="Times New Roman" w:hAnsi="Times New Roman" w:cs="Times New Roman"/>
          <w:color w:val="000000"/>
          <w:sz w:val="28"/>
          <w:szCs w:val="28"/>
          <w:lang w:val="en-US"/>
        </w:rPr>
        <w:t>people  build</w:t>
      </w:r>
      <w:proofErr w:type="gramEnd"/>
      <w:r w:rsidRPr="008870A3">
        <w:rPr>
          <w:rFonts w:ascii="Times New Roman" w:hAnsi="Times New Roman" w:cs="Times New Roman"/>
          <w:color w:val="000000"/>
          <w:sz w:val="28"/>
          <w:szCs w:val="28"/>
          <w:lang w:val="en-US"/>
        </w:rPr>
        <w:t xml:space="preserve"> floor plans, constitute a road map, and so on. Use of the rods is intended to promote inventiveness, creativity, and interest in forming communicative utterances on the part of the students, as they move from simple to more complex structures. Gattegno and his proponents believe that the range of structures that can be illustrated and learned through skilful use of the rods is as limitless as the human imagination. When the teacher or student has difficulty expressing a desired word or concept, the rods can be supplemented by referring to the Fidel charts, or to the third major visual aid used in the Silent Way, the vocabulary charts. </w:t>
      </w:r>
    </w:p>
    <w:p w:rsidR="008870A3" w:rsidRPr="008870A3" w:rsidRDefault="008870A3" w:rsidP="008870A3">
      <w:pPr>
        <w:widowControl w:val="0"/>
        <w:shd w:val="clear" w:color="auto" w:fill="FFFFFF"/>
        <w:adjustRightInd w:val="0"/>
        <w:spacing w:after="0" w:line="240" w:lineRule="auto"/>
        <w:contextualSpacing/>
        <w:jc w:val="both"/>
        <w:rPr>
          <w:rFonts w:ascii="Times New Roman" w:hAnsi="Times New Roman" w:cs="Times New Roman"/>
          <w:sz w:val="28"/>
          <w:szCs w:val="28"/>
          <w:lang w:val="en-GB"/>
        </w:rPr>
      </w:pPr>
      <w:r w:rsidRPr="008870A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8870A3">
        <w:rPr>
          <w:rFonts w:ascii="Times New Roman" w:hAnsi="Times New Roman" w:cs="Times New Roman"/>
          <w:color w:val="000000"/>
          <w:sz w:val="28"/>
          <w:szCs w:val="28"/>
          <w:lang w:val="en-US"/>
        </w:rPr>
        <w:t xml:space="preserve">The vocabulary or word charts are likewise colour coded, </w:t>
      </w:r>
      <w:proofErr w:type="gramStart"/>
      <w:r w:rsidRPr="008870A3">
        <w:rPr>
          <w:rFonts w:ascii="Times New Roman" w:hAnsi="Times New Roman" w:cs="Times New Roman"/>
          <w:color w:val="000000"/>
          <w:sz w:val="28"/>
          <w:szCs w:val="28"/>
          <w:lang w:val="en-US"/>
        </w:rPr>
        <w:t>although  the</w:t>
      </w:r>
      <w:proofErr w:type="gramEnd"/>
      <w:r w:rsidRPr="008870A3">
        <w:rPr>
          <w:rFonts w:ascii="Times New Roman" w:hAnsi="Times New Roman" w:cs="Times New Roman"/>
          <w:color w:val="000000"/>
          <w:sz w:val="28"/>
          <w:szCs w:val="28"/>
          <w:lang w:val="en-US"/>
        </w:rPr>
        <w:t xml:space="preserve"> colours of the symbols will not correspond to the phonetics of the Fidels, but rather to conceptual groupings of words. There are typically twelve such charts containing 500 to 800 words in the native language and script. These words are selected according to their ease of application in teaching, their relative place in the "functional" or "luxury" vocab</w:t>
      </w:r>
      <w:r w:rsidRPr="008870A3">
        <w:rPr>
          <w:rFonts w:ascii="Times New Roman" w:hAnsi="Times New Roman" w:cs="Times New Roman"/>
          <w:color w:val="000000"/>
          <w:sz w:val="28"/>
          <w:szCs w:val="28"/>
          <w:lang w:val="en-US"/>
        </w:rPr>
        <w:softHyphen/>
        <w:t xml:space="preserve">ulary, their flexibility in terms of generalization and use with other words, and their importance in illustrating basic grammatical structures. The content </w:t>
      </w:r>
      <w:r w:rsidRPr="008870A3">
        <w:rPr>
          <w:rFonts w:ascii="Times New Roman" w:hAnsi="Times New Roman" w:cs="Times New Roman"/>
          <w:i/>
          <w:iCs/>
          <w:color w:val="000000"/>
          <w:sz w:val="28"/>
          <w:szCs w:val="28"/>
          <w:lang w:val="en-US"/>
        </w:rPr>
        <w:t xml:space="preserve">of </w:t>
      </w:r>
      <w:r w:rsidRPr="008870A3">
        <w:rPr>
          <w:rFonts w:ascii="Times New Roman" w:hAnsi="Times New Roman" w:cs="Times New Roman"/>
          <w:color w:val="000000"/>
          <w:sz w:val="28"/>
          <w:szCs w:val="28"/>
          <w:lang w:val="en-US"/>
        </w:rPr>
        <w:t xml:space="preserve">word charts will vary from language to language, but the general content of the vocabulary charts (Gattegno 1972) is paraphrased below: </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sidRPr="008870A3">
        <w:rPr>
          <w:rFonts w:ascii="Times New Roman" w:hAnsi="Times New Roman" w:cs="Times New Roman"/>
          <w:color w:val="000000"/>
          <w:sz w:val="28"/>
          <w:szCs w:val="28"/>
          <w:lang w:val="en-US"/>
        </w:rPr>
        <w:t>Chart 1: </w:t>
      </w:r>
      <w:r w:rsidRPr="008870A3">
        <w:rPr>
          <w:rFonts w:ascii="Times New Roman" w:hAnsi="Times New Roman" w:cs="Times New Roman"/>
          <w:color w:val="000000"/>
          <w:sz w:val="28"/>
          <w:szCs w:val="28"/>
          <w:lang w:val="en-US"/>
        </w:rPr>
        <w:tab/>
        <w:t xml:space="preserve">the word </w:t>
      </w:r>
      <w:r w:rsidRPr="008870A3">
        <w:rPr>
          <w:rFonts w:ascii="Times New Roman" w:hAnsi="Times New Roman" w:cs="Times New Roman"/>
          <w:i/>
          <w:iCs/>
          <w:color w:val="000000"/>
          <w:sz w:val="28"/>
          <w:szCs w:val="28"/>
          <w:lang w:val="en-US"/>
        </w:rPr>
        <w:t xml:space="preserve">rod, </w:t>
      </w:r>
      <w:r w:rsidRPr="008870A3">
        <w:rPr>
          <w:rFonts w:ascii="Times New Roman" w:hAnsi="Times New Roman" w:cs="Times New Roman"/>
          <w:color w:val="000000"/>
          <w:sz w:val="28"/>
          <w:szCs w:val="28"/>
          <w:lang w:val="en-US"/>
        </w:rPr>
        <w:t>colours of the rods, plural markers, simple im</w:t>
      </w:r>
      <w:r w:rsidRPr="008870A3">
        <w:rPr>
          <w:rFonts w:ascii="Times New Roman" w:hAnsi="Times New Roman" w:cs="Times New Roman"/>
          <w:color w:val="000000"/>
          <w:sz w:val="28"/>
          <w:szCs w:val="28"/>
          <w:lang w:val="en-US"/>
        </w:rPr>
        <w:softHyphen/>
        <w:t>perative verbs, personal pronouns, some adjectives and question words</w:t>
      </w:r>
      <w:r w:rsidRPr="008870A3">
        <w:rPr>
          <w:rFonts w:ascii="Times New Roman" w:hAnsi="Times New Roman" w:cs="Times New Roman"/>
          <w:sz w:val="28"/>
          <w:szCs w:val="28"/>
          <w:lang w:val="en-US"/>
        </w:rPr>
        <w:t xml:space="preserve"> </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sidRPr="008870A3">
        <w:rPr>
          <w:rFonts w:ascii="Times New Roman" w:hAnsi="Times New Roman" w:cs="Times New Roman"/>
          <w:color w:val="000000"/>
          <w:sz w:val="28"/>
          <w:szCs w:val="28"/>
          <w:lang w:val="en-US"/>
        </w:rPr>
        <w:t>Charts 2, 3:</w:t>
      </w:r>
      <w:r w:rsidRPr="008870A3">
        <w:rPr>
          <w:rFonts w:ascii="Times New Roman" w:hAnsi="Times New Roman" w:cs="Times New Roman"/>
          <w:i/>
          <w:iCs/>
          <w:color w:val="000000"/>
          <w:sz w:val="28"/>
          <w:szCs w:val="28"/>
          <w:lang w:val="en-US"/>
        </w:rPr>
        <w:t> </w:t>
      </w:r>
      <w:r w:rsidRPr="008870A3">
        <w:rPr>
          <w:rFonts w:ascii="Times New Roman" w:hAnsi="Times New Roman" w:cs="Times New Roman"/>
          <w:i/>
          <w:iCs/>
          <w:color w:val="000000"/>
          <w:sz w:val="28"/>
          <w:szCs w:val="28"/>
          <w:lang w:val="en-US"/>
        </w:rPr>
        <w:tab/>
        <w:t xml:space="preserve"> </w:t>
      </w:r>
      <w:r w:rsidRPr="008870A3">
        <w:rPr>
          <w:rFonts w:ascii="Times New Roman" w:hAnsi="Times New Roman" w:cs="Times New Roman"/>
          <w:color w:val="000000"/>
          <w:sz w:val="28"/>
          <w:szCs w:val="28"/>
          <w:lang w:val="en-US"/>
        </w:rPr>
        <w:t xml:space="preserve">remaining pronouns, words for "here" and "there," </w:t>
      </w:r>
      <w:r w:rsidRPr="008870A3">
        <w:rPr>
          <w:rFonts w:ascii="Times New Roman" w:hAnsi="Times New Roman" w:cs="Times New Roman"/>
          <w:i/>
          <w:iCs/>
          <w:color w:val="000000"/>
          <w:sz w:val="28"/>
          <w:szCs w:val="28"/>
          <w:lang w:val="en-US"/>
        </w:rPr>
        <w:t xml:space="preserve">of, for, </w:t>
      </w:r>
      <w:r w:rsidRPr="008870A3">
        <w:rPr>
          <w:rFonts w:ascii="Times New Roman" w:hAnsi="Times New Roman" w:cs="Times New Roman"/>
          <w:color w:val="000000"/>
          <w:sz w:val="28"/>
          <w:szCs w:val="28"/>
          <w:lang w:val="en-US"/>
        </w:rPr>
        <w:t xml:space="preserve">and </w:t>
      </w:r>
      <w:r w:rsidRPr="008870A3">
        <w:rPr>
          <w:rFonts w:ascii="Times New Roman" w:hAnsi="Times New Roman" w:cs="Times New Roman"/>
          <w:i/>
          <w:iCs/>
          <w:color w:val="000000"/>
          <w:sz w:val="28"/>
          <w:szCs w:val="28"/>
          <w:lang w:val="en-US"/>
        </w:rPr>
        <w:t>name</w:t>
      </w:r>
      <w:r w:rsidRPr="008870A3">
        <w:rPr>
          <w:rFonts w:ascii="Times New Roman" w:hAnsi="Times New Roman" w:cs="Times New Roman"/>
          <w:sz w:val="28"/>
          <w:szCs w:val="28"/>
          <w:lang w:val="en-US"/>
        </w:rPr>
        <w:t xml:space="preserve"> </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sidRPr="008870A3">
        <w:rPr>
          <w:rFonts w:ascii="Times New Roman" w:hAnsi="Times New Roman" w:cs="Times New Roman"/>
          <w:color w:val="000000"/>
          <w:sz w:val="28"/>
          <w:szCs w:val="28"/>
          <w:lang w:val="en-US"/>
        </w:rPr>
        <w:t>Chart 4:</w:t>
      </w:r>
      <w:r w:rsidRPr="008870A3">
        <w:rPr>
          <w:rFonts w:ascii="Times New Roman" w:hAnsi="Times New Roman" w:cs="Times New Roman"/>
          <w:color w:val="000000"/>
          <w:sz w:val="28"/>
          <w:szCs w:val="28"/>
          <w:lang w:val="en-US"/>
        </w:rPr>
        <w:tab/>
        <w:t xml:space="preserve">numbers </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sidRPr="008870A3">
        <w:rPr>
          <w:rFonts w:ascii="Times New Roman" w:hAnsi="Times New Roman" w:cs="Times New Roman"/>
          <w:color w:val="000000"/>
          <w:sz w:val="28"/>
          <w:szCs w:val="28"/>
          <w:lang w:val="en-US"/>
        </w:rPr>
        <w:t>Charts 5, 6:  </w:t>
      </w:r>
      <w:r w:rsidRPr="008870A3">
        <w:rPr>
          <w:rFonts w:ascii="Times New Roman" w:hAnsi="Times New Roman" w:cs="Times New Roman"/>
          <w:color w:val="000000"/>
          <w:sz w:val="28"/>
          <w:szCs w:val="28"/>
          <w:lang w:val="en-US"/>
        </w:rPr>
        <w:tab/>
        <w:t>words illustrating size, space, and temporal relationships, as well as some concepts difficult to illustrate with rods, such as order, causality, condition, similarity and difference</w:t>
      </w:r>
      <w:r w:rsidRPr="008870A3">
        <w:rPr>
          <w:rFonts w:ascii="Times New Roman" w:hAnsi="Times New Roman" w:cs="Times New Roman"/>
          <w:sz w:val="28"/>
          <w:szCs w:val="28"/>
          <w:lang w:val="en-US"/>
        </w:rPr>
        <w:t xml:space="preserve"> </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sidRPr="008870A3">
        <w:rPr>
          <w:rFonts w:ascii="Times New Roman" w:hAnsi="Times New Roman" w:cs="Times New Roman"/>
          <w:sz w:val="28"/>
          <w:szCs w:val="28"/>
          <w:lang w:val="en-US"/>
        </w:rPr>
        <w:t>Chart 7:</w:t>
      </w:r>
      <w:r w:rsidRPr="008870A3">
        <w:rPr>
          <w:rFonts w:ascii="Times New Roman" w:hAnsi="Times New Roman" w:cs="Times New Roman"/>
          <w:sz w:val="28"/>
          <w:szCs w:val="28"/>
          <w:lang w:val="en-US"/>
        </w:rPr>
        <w:tab/>
        <w:t xml:space="preserve">words that qualify, such as adverbs </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sidRPr="008870A3">
        <w:rPr>
          <w:rFonts w:ascii="Times New Roman" w:hAnsi="Times New Roman" w:cs="Times New Roman"/>
          <w:color w:val="000000"/>
          <w:sz w:val="28"/>
          <w:szCs w:val="28"/>
          <w:lang w:val="en-US"/>
        </w:rPr>
        <w:t>Charts 8, 9: </w:t>
      </w:r>
      <w:r w:rsidRPr="008870A3">
        <w:rPr>
          <w:rFonts w:ascii="Times New Roman" w:hAnsi="Times New Roman" w:cs="Times New Roman"/>
          <w:color w:val="000000"/>
          <w:sz w:val="28"/>
          <w:szCs w:val="28"/>
          <w:lang w:val="en-US"/>
        </w:rPr>
        <w:tab/>
        <w:t xml:space="preserve">verbs, with cultural references where possible </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GB"/>
        </w:rPr>
      </w:pPr>
      <w:r w:rsidRPr="008870A3">
        <w:rPr>
          <w:rFonts w:ascii="Times New Roman" w:hAnsi="Times New Roman" w:cs="Times New Roman"/>
          <w:color w:val="000000"/>
          <w:sz w:val="28"/>
          <w:szCs w:val="28"/>
          <w:lang w:val="en-US"/>
        </w:rPr>
        <w:t>Chart 10: </w:t>
      </w:r>
      <w:r w:rsidRPr="008870A3">
        <w:rPr>
          <w:rFonts w:ascii="Times New Roman" w:hAnsi="Times New Roman" w:cs="Times New Roman"/>
          <w:color w:val="000000"/>
          <w:sz w:val="28"/>
          <w:szCs w:val="28"/>
          <w:lang w:val="en-US"/>
        </w:rPr>
        <w:tab/>
        <w:t xml:space="preserve">family relationships </w:t>
      </w:r>
    </w:p>
    <w:p w:rsidR="008870A3" w:rsidRPr="008870A3" w:rsidRDefault="008870A3" w:rsidP="008870A3">
      <w:pPr>
        <w:widowControl w:val="0"/>
        <w:shd w:val="clear" w:color="auto" w:fill="FFFFFF"/>
        <w:adjustRightInd w:val="0"/>
        <w:spacing w:after="0" w:line="240" w:lineRule="auto"/>
        <w:contextualSpacing/>
        <w:jc w:val="both"/>
        <w:rPr>
          <w:rFonts w:ascii="Times New Roman" w:hAnsi="Times New Roman" w:cs="Times New Roman"/>
          <w:i/>
          <w:iCs/>
          <w:color w:val="000000"/>
          <w:sz w:val="28"/>
          <w:szCs w:val="28"/>
          <w:lang w:val="en-US"/>
        </w:rPr>
      </w:pPr>
      <w:r w:rsidRPr="008870A3">
        <w:rPr>
          <w:rFonts w:ascii="Times New Roman" w:hAnsi="Times New Roman" w:cs="Times New Roman"/>
          <w:sz w:val="28"/>
          <w:szCs w:val="28"/>
          <w:lang w:val="en-US"/>
        </w:rPr>
        <w:t> </w:t>
      </w:r>
      <w:r>
        <w:rPr>
          <w:rFonts w:ascii="Times New Roman" w:hAnsi="Times New Roman" w:cs="Times New Roman"/>
          <w:sz w:val="28"/>
          <w:szCs w:val="28"/>
          <w:lang w:val="en-US"/>
        </w:rPr>
        <w:tab/>
      </w:r>
      <w:r w:rsidRPr="008870A3">
        <w:rPr>
          <w:rFonts w:ascii="Times New Roman" w:hAnsi="Times New Roman" w:cs="Times New Roman"/>
          <w:sz w:val="28"/>
          <w:szCs w:val="28"/>
          <w:lang w:val="en-US"/>
        </w:rPr>
        <w:t xml:space="preserve"> </w:t>
      </w:r>
      <w:r w:rsidRPr="008870A3">
        <w:rPr>
          <w:rFonts w:ascii="Times New Roman" w:hAnsi="Times New Roman" w:cs="Times New Roman"/>
          <w:color w:val="000000"/>
          <w:sz w:val="28"/>
          <w:szCs w:val="28"/>
          <w:lang w:val="en-US"/>
        </w:rPr>
        <w:t xml:space="preserve">Charts 11, 12: words expressing time, calendar elements, seasons, days, </w:t>
      </w:r>
      <w:r w:rsidRPr="008870A3">
        <w:rPr>
          <w:rFonts w:ascii="Times New Roman" w:hAnsi="Times New Roman" w:cs="Times New Roman"/>
          <w:i/>
          <w:iCs/>
          <w:color w:val="000000"/>
          <w:sz w:val="28"/>
          <w:szCs w:val="28"/>
          <w:lang w:val="en-US"/>
        </w:rPr>
        <w:t xml:space="preserve">week, month, year,   </w:t>
      </w:r>
      <w:r w:rsidRPr="008870A3">
        <w:rPr>
          <w:rFonts w:ascii="Times New Roman" w:hAnsi="Times New Roman" w:cs="Times New Roman"/>
          <w:color w:val="000000"/>
          <w:sz w:val="28"/>
          <w:szCs w:val="28"/>
          <w:lang w:val="en-US"/>
        </w:rPr>
        <w:t>etc.</w:t>
      </w:r>
    </w:p>
    <w:p w:rsidR="008870A3" w:rsidRPr="008870A3" w:rsidRDefault="008870A3" w:rsidP="008870A3">
      <w:pPr>
        <w:widowControl w:val="0"/>
        <w:shd w:val="clear" w:color="auto" w:fill="FFFFFF"/>
        <w:adjustRightInd w:val="0"/>
        <w:spacing w:after="0" w:line="240" w:lineRule="auto"/>
        <w:ind w:firstLine="708"/>
        <w:contextualSpacing/>
        <w:jc w:val="both"/>
        <w:rPr>
          <w:rFonts w:ascii="Times New Roman" w:hAnsi="Times New Roman" w:cs="Times New Roman"/>
          <w:sz w:val="28"/>
          <w:szCs w:val="28"/>
          <w:lang w:val="en-US"/>
        </w:rPr>
      </w:pPr>
      <w:r w:rsidRPr="008870A3">
        <w:rPr>
          <w:rFonts w:ascii="Times New Roman" w:hAnsi="Times New Roman" w:cs="Times New Roman"/>
          <w:color w:val="000000"/>
          <w:sz w:val="28"/>
          <w:szCs w:val="28"/>
          <w:lang w:val="en-US"/>
        </w:rPr>
        <w:t xml:space="preserve">Other materials that </w:t>
      </w:r>
      <w:r w:rsidRPr="008870A3">
        <w:rPr>
          <w:rFonts w:ascii="Times New Roman" w:hAnsi="Times New Roman" w:cs="Times New Roman"/>
          <w:i/>
          <w:iCs/>
          <w:color w:val="000000"/>
          <w:sz w:val="28"/>
          <w:szCs w:val="28"/>
          <w:lang w:val="en-US"/>
        </w:rPr>
        <w:t xml:space="preserve">may </w:t>
      </w:r>
      <w:r w:rsidRPr="008870A3">
        <w:rPr>
          <w:rFonts w:ascii="Times New Roman" w:hAnsi="Times New Roman" w:cs="Times New Roman"/>
          <w:color w:val="000000"/>
          <w:sz w:val="28"/>
          <w:szCs w:val="28"/>
          <w:lang w:val="en-US"/>
        </w:rPr>
        <w:t>be used include books and worksheets for practicing reading and writing skills, picture books, tapes; videotapes, films, and other visual aids. Reading and writing are sometimes taught from the beginning; and students are given assignments to do outside the classroom at their own pace. These materials are</w:t>
      </w:r>
      <w:r w:rsidR="00EC4ABB">
        <w:rPr>
          <w:rFonts w:ascii="Times New Roman" w:hAnsi="Times New Roman" w:cs="Times New Roman"/>
          <w:color w:val="000000"/>
          <w:sz w:val="28"/>
          <w:szCs w:val="28"/>
          <w:lang w:val="en-US"/>
        </w:rPr>
        <w:t xml:space="preserve"> of secondary </w:t>
      </w:r>
      <w:bookmarkStart w:id="3" w:name="_GoBack"/>
      <w:bookmarkEnd w:id="3"/>
      <w:r w:rsidRPr="008870A3">
        <w:rPr>
          <w:rFonts w:ascii="Times New Roman" w:hAnsi="Times New Roman" w:cs="Times New Roman"/>
          <w:color w:val="000000"/>
          <w:sz w:val="28"/>
          <w:szCs w:val="28"/>
          <w:lang w:val="en-US"/>
        </w:rPr>
        <w:t>im</w:t>
      </w:r>
      <w:r w:rsidRPr="008870A3">
        <w:rPr>
          <w:rFonts w:ascii="Times New Roman" w:hAnsi="Times New Roman" w:cs="Times New Roman"/>
          <w:color w:val="000000"/>
          <w:sz w:val="28"/>
          <w:szCs w:val="28"/>
          <w:lang w:val="en-US"/>
        </w:rPr>
        <w:softHyphen/>
        <w:t xml:space="preserve">portance, and are used to supplement the classroom use of rods and charts. Choice and implementation depends upon need as assessed by teachers and/or students. </w:t>
      </w:r>
    </w:p>
    <w:p w:rsidR="004D48F4" w:rsidRDefault="004D48F4" w:rsidP="004A2431">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b/>
          <w:sz w:val="28"/>
          <w:szCs w:val="28"/>
          <w:lang w:val="en-US"/>
        </w:rPr>
        <w:t>Disadvantages</w:t>
      </w:r>
      <w:r w:rsidRPr="004D48F4">
        <w:rPr>
          <w:rFonts w:ascii="Times New Roman" w:hAnsi="Times New Roman" w:cs="Times New Roman"/>
          <w:sz w:val="28"/>
          <w:szCs w:val="28"/>
          <w:lang w:val="en-US"/>
        </w:rPr>
        <w:t xml:space="preserve"> </w:t>
      </w:r>
    </w:p>
    <w:p w:rsidR="004D48F4" w:rsidRDefault="004D48F4" w:rsidP="004A2431">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D48F4">
        <w:rPr>
          <w:rFonts w:ascii="Times New Roman" w:hAnsi="Times New Roman" w:cs="Times New Roman"/>
          <w:sz w:val="28"/>
          <w:szCs w:val="28"/>
          <w:lang w:val="en-US"/>
        </w:rPr>
        <w:t>The Silent Way is often criticized of being a harsh method. The learner works in isolation and communication is lacking badly in</w:t>
      </w:r>
      <w:r>
        <w:rPr>
          <w:rFonts w:ascii="Times New Roman" w:hAnsi="Times New Roman" w:cs="Times New Roman"/>
          <w:sz w:val="28"/>
          <w:szCs w:val="28"/>
          <w:lang w:val="en-US"/>
        </w:rPr>
        <w:t xml:space="preserve"> a Silent Way classroom.</w:t>
      </w:r>
    </w:p>
    <w:p w:rsidR="004D48F4" w:rsidRDefault="004D48F4" w:rsidP="004A2431">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D48F4">
        <w:rPr>
          <w:rFonts w:ascii="Times New Roman" w:hAnsi="Times New Roman" w:cs="Times New Roman"/>
          <w:sz w:val="28"/>
          <w:szCs w:val="28"/>
          <w:lang w:val="en-US"/>
        </w:rPr>
        <w:t xml:space="preserve">With minimum help on the part of the teacher, the Silent Way method may put the learning itself at stake. </w:t>
      </w:r>
    </w:p>
    <w:p w:rsidR="004D48F4" w:rsidRDefault="004D48F4" w:rsidP="004A2431">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The material (</w:t>
      </w:r>
      <w:r w:rsidRPr="004D48F4">
        <w:rPr>
          <w:rFonts w:ascii="Times New Roman" w:hAnsi="Times New Roman" w:cs="Times New Roman"/>
          <w:sz w:val="28"/>
          <w:szCs w:val="28"/>
          <w:lang w:val="en-US"/>
        </w:rPr>
        <w:t xml:space="preserve">the rods and the charts) used in this method will certainly fail to introduce all aspects of language. Other materials will have to be introduced. </w:t>
      </w:r>
    </w:p>
    <w:p w:rsidR="004D48F4" w:rsidRDefault="004D48F4" w:rsidP="0094686F">
      <w:pPr>
        <w:spacing w:after="0" w:line="240" w:lineRule="auto"/>
        <w:ind w:firstLine="708"/>
        <w:contextualSpacing/>
        <w:jc w:val="both"/>
        <w:rPr>
          <w:rFonts w:ascii="Times New Roman" w:hAnsi="Times New Roman" w:cs="Times New Roman"/>
          <w:sz w:val="28"/>
          <w:szCs w:val="28"/>
          <w:lang w:val="en-US"/>
        </w:rPr>
      </w:pPr>
      <w:r w:rsidRPr="004D48F4">
        <w:rPr>
          <w:rFonts w:ascii="Times New Roman" w:hAnsi="Times New Roman" w:cs="Times New Roman"/>
          <w:b/>
          <w:sz w:val="28"/>
          <w:szCs w:val="28"/>
          <w:lang w:val="en-US"/>
        </w:rPr>
        <w:t>Advantages</w:t>
      </w:r>
      <w:r w:rsidRPr="004D48F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4D48F4" w:rsidRDefault="004D48F4" w:rsidP="0094686F">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D48F4">
        <w:rPr>
          <w:rFonts w:ascii="Times New Roman" w:hAnsi="Times New Roman" w:cs="Times New Roman"/>
          <w:sz w:val="28"/>
          <w:szCs w:val="28"/>
          <w:lang w:val="en-US"/>
        </w:rPr>
        <w:t xml:space="preserve">Learning through problem solving looks attractive especially because it fosters: </w:t>
      </w:r>
    </w:p>
    <w:p w:rsidR="004D48F4" w:rsidRDefault="004D48F4" w:rsidP="0094686F">
      <w:pPr>
        <w:pStyle w:val="a3"/>
        <w:numPr>
          <w:ilvl w:val="0"/>
          <w:numId w:val="1"/>
        </w:numPr>
        <w:spacing w:after="0" w:line="240" w:lineRule="auto"/>
        <w:ind w:left="0"/>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creativity, </w:t>
      </w:r>
    </w:p>
    <w:p w:rsidR="004D48F4" w:rsidRDefault="004D48F4" w:rsidP="0094686F">
      <w:pPr>
        <w:pStyle w:val="a3"/>
        <w:numPr>
          <w:ilvl w:val="0"/>
          <w:numId w:val="1"/>
        </w:numPr>
        <w:spacing w:after="0" w:line="240" w:lineRule="auto"/>
        <w:ind w:left="0"/>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discovery, </w:t>
      </w:r>
    </w:p>
    <w:p w:rsidR="004D48F4" w:rsidRDefault="004D48F4" w:rsidP="0094686F">
      <w:pPr>
        <w:pStyle w:val="a3"/>
        <w:numPr>
          <w:ilvl w:val="0"/>
          <w:numId w:val="1"/>
        </w:numPr>
        <w:spacing w:after="0" w:line="240" w:lineRule="auto"/>
        <w:ind w:left="0"/>
        <w:jc w:val="both"/>
        <w:rPr>
          <w:rFonts w:ascii="Times New Roman" w:hAnsi="Times New Roman" w:cs="Times New Roman"/>
          <w:sz w:val="28"/>
          <w:szCs w:val="28"/>
          <w:lang w:val="en-US"/>
        </w:rPr>
      </w:pPr>
      <w:r w:rsidRPr="004D48F4">
        <w:rPr>
          <w:rFonts w:ascii="Times New Roman" w:hAnsi="Times New Roman" w:cs="Times New Roman"/>
          <w:sz w:val="28"/>
          <w:szCs w:val="28"/>
          <w:lang w:val="en-US"/>
        </w:rPr>
        <w:t xml:space="preserve">increase in intelligent potency and </w:t>
      </w:r>
    </w:p>
    <w:p w:rsidR="004D48F4" w:rsidRPr="004D48F4" w:rsidRDefault="004D48F4" w:rsidP="0094686F">
      <w:pPr>
        <w:pStyle w:val="a3"/>
        <w:numPr>
          <w:ilvl w:val="0"/>
          <w:numId w:val="1"/>
        </w:numPr>
        <w:spacing w:after="0" w:line="240" w:lineRule="auto"/>
        <w:ind w:left="0"/>
        <w:jc w:val="both"/>
        <w:rPr>
          <w:rFonts w:ascii="Times New Roman" w:hAnsi="Times New Roman" w:cs="Times New Roman"/>
          <w:sz w:val="28"/>
          <w:szCs w:val="28"/>
          <w:lang w:val="en-US"/>
        </w:rPr>
      </w:pPr>
      <w:proofErr w:type="gramStart"/>
      <w:r w:rsidRPr="004D48F4">
        <w:rPr>
          <w:rFonts w:ascii="Times New Roman" w:hAnsi="Times New Roman" w:cs="Times New Roman"/>
          <w:sz w:val="28"/>
          <w:szCs w:val="28"/>
          <w:lang w:val="en-US"/>
        </w:rPr>
        <w:t>long</w:t>
      </w:r>
      <w:proofErr w:type="gramEnd"/>
      <w:r w:rsidRPr="004D48F4">
        <w:rPr>
          <w:rFonts w:ascii="Times New Roman" w:hAnsi="Times New Roman" w:cs="Times New Roman"/>
          <w:sz w:val="28"/>
          <w:szCs w:val="28"/>
          <w:lang w:val="en-US"/>
        </w:rPr>
        <w:t xml:space="preserve"> term memory. </w:t>
      </w:r>
    </w:p>
    <w:p w:rsidR="0094686F" w:rsidRDefault="00BE6BFC" w:rsidP="0094686F">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D48F4" w:rsidRPr="00BE6BFC">
        <w:rPr>
          <w:rFonts w:ascii="Times New Roman" w:hAnsi="Times New Roman" w:cs="Times New Roman"/>
          <w:sz w:val="28"/>
          <w:szCs w:val="28"/>
          <w:lang w:val="en-US"/>
        </w:rPr>
        <w:t xml:space="preserve">The indirect role of the teacher highlights the importance and the centrality of the learner who is responsible in figuring out and testing the hypotheses about how language works. In other words teaching is subordinated to learning </w:t>
      </w:r>
    </w:p>
    <w:p w:rsidR="008870A3" w:rsidRDefault="008870A3" w:rsidP="0094686F">
      <w:pPr>
        <w:spacing w:after="0" w:line="240" w:lineRule="auto"/>
        <w:ind w:firstLine="708"/>
        <w:contextualSpacing/>
        <w:jc w:val="both"/>
        <w:rPr>
          <w:rFonts w:ascii="Times New Roman" w:hAnsi="Times New Roman" w:cs="Times New Roman"/>
          <w:b/>
          <w:sz w:val="28"/>
          <w:szCs w:val="28"/>
          <w:lang w:val="en-US"/>
        </w:rPr>
      </w:pPr>
    </w:p>
    <w:p w:rsidR="0094686F" w:rsidRPr="0094686F" w:rsidRDefault="004D48F4" w:rsidP="0094686F">
      <w:pPr>
        <w:spacing w:after="0" w:line="240" w:lineRule="auto"/>
        <w:ind w:firstLine="708"/>
        <w:contextualSpacing/>
        <w:jc w:val="both"/>
        <w:rPr>
          <w:rFonts w:ascii="Times New Roman" w:hAnsi="Times New Roman" w:cs="Times New Roman"/>
          <w:b/>
          <w:sz w:val="28"/>
          <w:szCs w:val="28"/>
          <w:lang w:val="en-US"/>
        </w:rPr>
      </w:pPr>
      <w:r w:rsidRPr="0094686F">
        <w:rPr>
          <w:rFonts w:ascii="Times New Roman" w:hAnsi="Times New Roman" w:cs="Times New Roman"/>
          <w:b/>
          <w:sz w:val="28"/>
          <w:szCs w:val="28"/>
          <w:lang w:val="en-US"/>
        </w:rPr>
        <w:t xml:space="preserve">References </w:t>
      </w:r>
    </w:p>
    <w:p w:rsidR="0094686F" w:rsidRDefault="004D48F4" w:rsidP="0094686F">
      <w:pPr>
        <w:spacing w:after="0" w:line="240" w:lineRule="auto"/>
        <w:ind w:firstLine="708"/>
        <w:contextualSpacing/>
        <w:jc w:val="both"/>
        <w:rPr>
          <w:rFonts w:ascii="Times New Roman" w:hAnsi="Times New Roman" w:cs="Times New Roman"/>
          <w:sz w:val="28"/>
          <w:szCs w:val="28"/>
          <w:lang w:val="en-US"/>
        </w:rPr>
      </w:pPr>
      <w:r w:rsidRPr="00BE6BFC">
        <w:rPr>
          <w:rFonts w:ascii="Times New Roman" w:hAnsi="Times New Roman" w:cs="Times New Roman"/>
          <w:sz w:val="28"/>
          <w:szCs w:val="28"/>
          <w:lang w:val="en-US"/>
        </w:rPr>
        <w:t xml:space="preserve">Bruner, J. (1966). </w:t>
      </w:r>
      <w:proofErr w:type="gramStart"/>
      <w:r w:rsidRPr="00BE6BFC">
        <w:rPr>
          <w:rFonts w:ascii="Times New Roman" w:hAnsi="Times New Roman" w:cs="Times New Roman"/>
          <w:sz w:val="28"/>
          <w:szCs w:val="28"/>
          <w:lang w:val="en-US"/>
        </w:rPr>
        <w:t>Toward a Theory of Instruction.</w:t>
      </w:r>
      <w:proofErr w:type="gramEnd"/>
      <w:r w:rsidRPr="00BE6BFC">
        <w:rPr>
          <w:rFonts w:ascii="Times New Roman" w:hAnsi="Times New Roman" w:cs="Times New Roman"/>
          <w:sz w:val="28"/>
          <w:szCs w:val="28"/>
          <w:lang w:val="en-US"/>
        </w:rPr>
        <w:t xml:space="preserve"> Cambridge, MA: Harvard University Press. </w:t>
      </w:r>
    </w:p>
    <w:p w:rsidR="0094686F" w:rsidRDefault="004D48F4" w:rsidP="0094686F">
      <w:pPr>
        <w:spacing w:after="0" w:line="240" w:lineRule="auto"/>
        <w:ind w:firstLine="708"/>
        <w:contextualSpacing/>
        <w:jc w:val="both"/>
        <w:rPr>
          <w:rFonts w:ascii="Times New Roman" w:hAnsi="Times New Roman" w:cs="Times New Roman"/>
          <w:sz w:val="28"/>
          <w:szCs w:val="28"/>
          <w:lang w:val="en-US"/>
        </w:rPr>
      </w:pPr>
      <w:r w:rsidRPr="00BE6BFC">
        <w:rPr>
          <w:rFonts w:ascii="Times New Roman" w:hAnsi="Times New Roman" w:cs="Times New Roman"/>
          <w:sz w:val="28"/>
          <w:szCs w:val="28"/>
          <w:lang w:val="en-US"/>
        </w:rPr>
        <w:t xml:space="preserve">H. Douglas Brown (1987). </w:t>
      </w:r>
      <w:proofErr w:type="gramStart"/>
      <w:r w:rsidRPr="00BE6BFC">
        <w:rPr>
          <w:rFonts w:ascii="Times New Roman" w:hAnsi="Times New Roman" w:cs="Times New Roman"/>
          <w:sz w:val="28"/>
          <w:szCs w:val="28"/>
          <w:lang w:val="en-US"/>
        </w:rPr>
        <w:t>Principles of language learning and teaching.</w:t>
      </w:r>
      <w:proofErr w:type="gramEnd"/>
      <w:r w:rsidRPr="00BE6BFC">
        <w:rPr>
          <w:rFonts w:ascii="Times New Roman" w:hAnsi="Times New Roman" w:cs="Times New Roman"/>
          <w:sz w:val="28"/>
          <w:szCs w:val="28"/>
          <w:lang w:val="en-US"/>
        </w:rPr>
        <w:t xml:space="preserve"> Englewood Cliffs, New Jersey, Prentice Hall </w:t>
      </w:r>
    </w:p>
    <w:p w:rsidR="0010272F" w:rsidRPr="00BE6BFC" w:rsidRDefault="004D48F4" w:rsidP="0094686F">
      <w:pPr>
        <w:spacing w:after="0" w:line="240" w:lineRule="auto"/>
        <w:ind w:firstLine="708"/>
        <w:contextualSpacing/>
        <w:jc w:val="both"/>
        <w:rPr>
          <w:rFonts w:ascii="Times New Roman" w:hAnsi="Times New Roman" w:cs="Times New Roman"/>
          <w:sz w:val="28"/>
          <w:szCs w:val="28"/>
          <w:lang w:val="en-US"/>
        </w:rPr>
      </w:pPr>
      <w:proofErr w:type="gramStart"/>
      <w:r w:rsidRPr="00BE6BFC">
        <w:rPr>
          <w:rFonts w:ascii="Times New Roman" w:hAnsi="Times New Roman" w:cs="Times New Roman"/>
          <w:sz w:val="28"/>
          <w:szCs w:val="28"/>
          <w:lang w:val="en-US"/>
        </w:rPr>
        <w:t>Richards, Jack C. and Theodore S. Rodgers (1986).</w:t>
      </w:r>
      <w:proofErr w:type="gramEnd"/>
      <w:r w:rsidRPr="00BE6BFC">
        <w:rPr>
          <w:rFonts w:ascii="Times New Roman" w:hAnsi="Times New Roman" w:cs="Times New Roman"/>
          <w:sz w:val="28"/>
          <w:szCs w:val="28"/>
          <w:lang w:val="en-US"/>
        </w:rPr>
        <w:t xml:space="preserve"> Approaches and methods in language teaching: A description and analysis. Cambri</w:t>
      </w:r>
      <w:r w:rsidR="0094686F">
        <w:rPr>
          <w:rFonts w:ascii="Times New Roman" w:hAnsi="Times New Roman" w:cs="Times New Roman"/>
          <w:sz w:val="28"/>
          <w:szCs w:val="28"/>
          <w:lang w:val="en-US"/>
        </w:rPr>
        <w:t xml:space="preserve">dge: Cambridge University Press. </w:t>
      </w:r>
      <w:proofErr w:type="gramStart"/>
      <w:r w:rsidR="0094686F">
        <w:rPr>
          <w:rFonts w:ascii="Times New Roman" w:hAnsi="Times New Roman" w:cs="Times New Roman"/>
          <w:sz w:val="28"/>
          <w:szCs w:val="28"/>
          <w:lang w:val="en-US"/>
        </w:rPr>
        <w:t>Pr</w:t>
      </w:r>
      <w:r w:rsidRPr="00BE6BFC">
        <w:rPr>
          <w:rFonts w:ascii="Times New Roman" w:hAnsi="Times New Roman" w:cs="Times New Roman"/>
          <w:sz w:val="28"/>
          <w:szCs w:val="28"/>
          <w:lang w:val="en-US"/>
        </w:rPr>
        <w:t>oblem-solving activities in language classrooms.</w:t>
      </w:r>
      <w:proofErr w:type="gramEnd"/>
    </w:p>
    <w:sectPr w:rsidR="0010272F" w:rsidRPr="00BE6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2D7"/>
    <w:multiLevelType w:val="hybridMultilevel"/>
    <w:tmpl w:val="9E5A90EC"/>
    <w:lvl w:ilvl="0" w:tplc="99827E3E">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12A6E33"/>
    <w:multiLevelType w:val="hybridMultilevel"/>
    <w:tmpl w:val="9738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18"/>
    <w:rsid w:val="0010272F"/>
    <w:rsid w:val="0016604C"/>
    <w:rsid w:val="004A2431"/>
    <w:rsid w:val="004D48F4"/>
    <w:rsid w:val="00566318"/>
    <w:rsid w:val="008870A3"/>
    <w:rsid w:val="0094686F"/>
    <w:rsid w:val="00BE6BFC"/>
    <w:rsid w:val="00C81F88"/>
    <w:rsid w:val="00EC4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2020-01-04T12:02:00Z</dcterms:created>
  <dcterms:modified xsi:type="dcterms:W3CDTF">2020-01-04T12:57:00Z</dcterms:modified>
</cp:coreProperties>
</file>